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45320E" wp14:editId="5B9E1CA0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BBD0249" wp14:editId="7D0D9464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023BA9" w:rsidRPr="00E455D6" w:rsidRDefault="00023BA9" w:rsidP="00023BA9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023BA9" w:rsidRDefault="00645677" w:rsidP="00023B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</w:p>
    <w:p w:rsidR="00023BA9" w:rsidRDefault="00645677" w:rsidP="00023B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10/03/2020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023BA9" w:rsidRDefault="00645677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INFORME FINANCIERO Y CONTABLE CORRESPONDIENTE AL MES DE FEBRERO DE 2020.</w:t>
      </w:r>
    </w:p>
    <w:p w:rsidR="001654D3" w:rsidRDefault="00645677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INFORMACION RELATIVA AL RESOLUTIVO DEL TRIBUNAL ELECTORAL DEL ESTADO DE CAMPECHE.</w:t>
      </w:r>
    </w:p>
    <w:p w:rsidR="001654D3" w:rsidRDefault="00645677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INICIATIVA PARA REFORMAR EL PARRAFO SEGUNDO DEL </w:t>
      </w:r>
      <w:proofErr w:type="gramStart"/>
      <w:r>
        <w:rPr>
          <w:rFonts w:ascii="Arial" w:hAnsi="Arial" w:cs="Arial"/>
          <w:sz w:val="24"/>
          <w:szCs w:val="24"/>
        </w:rPr>
        <w:t>ARTICULO</w:t>
      </w:r>
      <w:proofErr w:type="gramEnd"/>
      <w:r>
        <w:rPr>
          <w:rFonts w:ascii="Arial" w:hAnsi="Arial" w:cs="Arial"/>
          <w:sz w:val="24"/>
          <w:szCs w:val="24"/>
        </w:rPr>
        <w:t xml:space="preserve"> 76 ter DE LA CONSTITUCION POLITICA DEL ESTADO DE CAMPECHE</w:t>
      </w:r>
      <w:bookmarkStart w:id="0" w:name="_GoBack"/>
      <w:bookmarkEnd w:id="0"/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CLAUSURA DE LA SESION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A52" w:rsidRDefault="00551A52"/>
    <w:sectPr w:rsidR="00551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A9"/>
    <w:rsid w:val="00023BA9"/>
    <w:rsid w:val="001654D3"/>
    <w:rsid w:val="00551A52"/>
    <w:rsid w:val="00645677"/>
    <w:rsid w:val="00770C92"/>
    <w:rsid w:val="00B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984F-7792-435B-A464-6A72EB9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2020-09-23T16:19:00Z</dcterms:created>
  <dcterms:modified xsi:type="dcterms:W3CDTF">2020-09-23T16:19:00Z</dcterms:modified>
</cp:coreProperties>
</file>